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890E1" w14:textId="4721DE4B" w:rsidR="00ED7ABF" w:rsidRDefault="00F2598D" w:rsidP="00F2598D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2D7416">
        <w:rPr>
          <w:rFonts w:ascii="標楷體" w:eastAsia="標楷體" w:hAnsi="標楷體" w:hint="eastAsia"/>
          <w:b/>
          <w:bCs/>
          <w:sz w:val="32"/>
          <w:szCs w:val="28"/>
        </w:rPr>
        <w:t>原住民醫療或社會福利資源使用交通費補助辦法</w:t>
      </w:r>
    </w:p>
    <w:p w14:paraId="7959C5D9" w14:textId="719E674A" w:rsidR="004E6400" w:rsidRPr="00786FBE" w:rsidRDefault="00786FBE" w:rsidP="00786FBE">
      <w:pPr>
        <w:jc w:val="right"/>
        <w:rPr>
          <w:rFonts w:ascii="標楷體" w:eastAsia="標楷體" w:hAnsi="標楷體"/>
          <w:b/>
          <w:bCs/>
          <w:i/>
          <w:iCs/>
          <w:color w:val="FF0000"/>
          <w:sz w:val="20"/>
          <w:szCs w:val="18"/>
        </w:rPr>
      </w:pPr>
      <w:r w:rsidRPr="00786FBE">
        <w:rPr>
          <w:rFonts w:ascii="標楷體" w:eastAsia="標楷體" w:hAnsi="標楷體" w:hint="eastAsia"/>
          <w:b/>
          <w:bCs/>
          <w:i/>
          <w:iCs/>
          <w:color w:val="FF0000"/>
          <w:sz w:val="20"/>
          <w:szCs w:val="18"/>
        </w:rPr>
        <w:t>製表110.01.27</w:t>
      </w:r>
    </w:p>
    <w:p w14:paraId="0C515593" w14:textId="4EF4FE9A" w:rsidR="002D7416" w:rsidRDefault="002D7416" w:rsidP="005B06B0">
      <w:pPr>
        <w:pStyle w:val="a3"/>
        <w:numPr>
          <w:ilvl w:val="0"/>
          <w:numId w:val="4"/>
        </w:numPr>
        <w:ind w:leftChars="-50" w:left="362" w:hanging="482"/>
        <w:rPr>
          <w:rFonts w:ascii="標楷體" w:eastAsia="標楷體" w:hAnsi="標楷體"/>
          <w:b/>
          <w:bCs/>
        </w:rPr>
      </w:pPr>
      <w:r w:rsidRPr="005B06B0">
        <w:rPr>
          <w:rFonts w:ascii="標楷體" w:eastAsia="標楷體" w:hAnsi="標楷體" w:hint="eastAsia"/>
          <w:b/>
          <w:bCs/>
        </w:rPr>
        <w:t>符合下列項目之</w:t>
      </w:r>
      <w:proofErr w:type="gramStart"/>
      <w:r w:rsidRPr="005B06B0">
        <w:rPr>
          <w:rFonts w:ascii="標楷體" w:eastAsia="標楷體" w:hAnsi="標楷體" w:hint="eastAsia"/>
          <w:b/>
          <w:bCs/>
        </w:rPr>
        <w:t>一</w:t>
      </w:r>
      <w:proofErr w:type="gramEnd"/>
      <w:r w:rsidRPr="005B06B0">
        <w:rPr>
          <w:rFonts w:ascii="標楷體" w:eastAsia="標楷體" w:hAnsi="標楷體" w:hint="eastAsia"/>
          <w:b/>
          <w:bCs/>
        </w:rPr>
        <w:t>者，得申請交通費補助：</w:t>
      </w:r>
    </w:p>
    <w:tbl>
      <w:tblPr>
        <w:tblStyle w:val="a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4E6400" w14:paraId="3C9C4249" w14:textId="77777777" w:rsidTr="00F41F21">
        <w:tc>
          <w:tcPr>
            <w:tcW w:w="2395" w:type="dxa"/>
          </w:tcPr>
          <w:p w14:paraId="42D9379C" w14:textId="77777777" w:rsidR="004E6400" w:rsidRDefault="004E6400" w:rsidP="00F41F2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  <w:color w:val="FF0000"/>
              </w:rPr>
              <w:t>轉診就醫</w:t>
            </w:r>
          </w:p>
        </w:tc>
        <w:tc>
          <w:tcPr>
            <w:tcW w:w="6379" w:type="dxa"/>
          </w:tcPr>
          <w:p w14:paraId="22373FEE" w14:textId="77777777" w:rsidR="004E6400" w:rsidRPr="002D7416" w:rsidRDefault="004E6400" w:rsidP="00F41F21">
            <w:pPr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</w:rPr>
              <w:t>經居住地醫療機構</w:t>
            </w:r>
            <w:r w:rsidRPr="005B06B0">
              <w:rPr>
                <w:rFonts w:ascii="標楷體" w:eastAsia="標楷體" w:hAnsi="標楷體" w:hint="eastAsia"/>
                <w:color w:val="FF0000"/>
              </w:rPr>
              <w:t>醫師診療並評估</w:t>
            </w:r>
            <w:r w:rsidRPr="002D7416">
              <w:rPr>
                <w:rFonts w:ascii="標楷體" w:eastAsia="標楷體" w:hAnsi="標楷體" w:hint="eastAsia"/>
              </w:rPr>
              <w:t>，轉診至其他適當醫療機構治療。</w:t>
            </w:r>
          </w:p>
        </w:tc>
      </w:tr>
      <w:tr w:rsidR="004E6400" w14:paraId="1923A3F1" w14:textId="77777777" w:rsidTr="00F41F21">
        <w:tc>
          <w:tcPr>
            <w:tcW w:w="2395" w:type="dxa"/>
          </w:tcPr>
          <w:p w14:paraId="51A7C688" w14:textId="77777777" w:rsidR="004E6400" w:rsidRDefault="004E6400" w:rsidP="00F41F2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  <w:color w:val="FF0000"/>
              </w:rPr>
              <w:t>重大傷病就醫</w:t>
            </w:r>
          </w:p>
        </w:tc>
        <w:tc>
          <w:tcPr>
            <w:tcW w:w="6379" w:type="dxa"/>
          </w:tcPr>
          <w:p w14:paraId="2C782B58" w14:textId="77777777" w:rsidR="004E6400" w:rsidRPr="002D7416" w:rsidRDefault="004E6400" w:rsidP="00F41F21">
            <w:pPr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</w:rPr>
              <w:t>具全民健康保險</w:t>
            </w:r>
            <w:r w:rsidRPr="005B06B0">
              <w:rPr>
                <w:rFonts w:ascii="標楷體" w:eastAsia="標楷體" w:hAnsi="標楷體" w:hint="eastAsia"/>
                <w:color w:val="FF0000"/>
              </w:rPr>
              <w:t>重大傷病證明</w:t>
            </w:r>
            <w:r w:rsidRPr="002D7416">
              <w:rPr>
                <w:rFonts w:ascii="標楷體" w:eastAsia="標楷體" w:hAnsi="標楷體" w:hint="eastAsia"/>
              </w:rPr>
              <w:t>所列疾病，至適當醫療機構治療。</w:t>
            </w:r>
          </w:p>
        </w:tc>
      </w:tr>
      <w:tr w:rsidR="004E6400" w:rsidRPr="005B06B0" w14:paraId="2FFDE277" w14:textId="77777777" w:rsidTr="00F41F21">
        <w:tc>
          <w:tcPr>
            <w:tcW w:w="2395" w:type="dxa"/>
          </w:tcPr>
          <w:p w14:paraId="07550748" w14:textId="77777777" w:rsidR="004E6400" w:rsidRDefault="004E6400" w:rsidP="00F41F2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  <w:color w:val="FF0000"/>
              </w:rPr>
              <w:t>緊急傷病就醫</w:t>
            </w:r>
          </w:p>
        </w:tc>
        <w:tc>
          <w:tcPr>
            <w:tcW w:w="6379" w:type="dxa"/>
          </w:tcPr>
          <w:p w14:paraId="64050782" w14:textId="77777777" w:rsidR="004E6400" w:rsidRDefault="004E6400" w:rsidP="00F41F2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</w:rPr>
              <w:t>因緊急傷病至適當醫療機構急診治療，及經該醫療機構治療後認</w:t>
            </w:r>
            <w:r w:rsidRPr="005B06B0">
              <w:rPr>
                <w:rFonts w:ascii="標楷體" w:eastAsia="標楷體" w:hAnsi="標楷體" w:hint="eastAsia"/>
                <w:color w:val="FF0000"/>
              </w:rPr>
              <w:t>有回診必要</w:t>
            </w:r>
            <w:r w:rsidRPr="002D7416">
              <w:rPr>
                <w:rFonts w:ascii="標楷體" w:eastAsia="標楷體" w:hAnsi="標楷體" w:hint="eastAsia"/>
              </w:rPr>
              <w:t>之追蹤就醫</w:t>
            </w:r>
          </w:p>
        </w:tc>
      </w:tr>
      <w:tr w:rsidR="004E6400" w14:paraId="00BCEA6D" w14:textId="77777777" w:rsidTr="00F41F21">
        <w:tc>
          <w:tcPr>
            <w:tcW w:w="2395" w:type="dxa"/>
          </w:tcPr>
          <w:p w14:paraId="39E5B9B6" w14:textId="77777777" w:rsidR="004E6400" w:rsidRDefault="004E6400" w:rsidP="00F41F21">
            <w:pPr>
              <w:jc w:val="center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  <w:color w:val="FF0000"/>
              </w:rPr>
              <w:t>普通傷病就醫</w:t>
            </w:r>
          </w:p>
        </w:tc>
        <w:tc>
          <w:tcPr>
            <w:tcW w:w="6379" w:type="dxa"/>
          </w:tcPr>
          <w:p w14:paraId="3D1243B9" w14:textId="77777777" w:rsidR="004E6400" w:rsidRDefault="004E6400" w:rsidP="00F41F2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</w:rPr>
              <w:t>居住地至最近醫療機構之距離，符合第五條第二項附表二項目</w:t>
            </w:r>
            <w:proofErr w:type="gramStart"/>
            <w:r w:rsidRPr="002D7416">
              <w:rPr>
                <w:rFonts w:ascii="標楷體" w:eastAsia="標楷體" w:hAnsi="標楷體" w:hint="eastAsia"/>
              </w:rPr>
              <w:t>一</w:t>
            </w:r>
            <w:proofErr w:type="gramEnd"/>
            <w:r w:rsidRPr="002D7416">
              <w:rPr>
                <w:rFonts w:ascii="標楷體" w:eastAsia="標楷體" w:hAnsi="標楷體" w:hint="eastAsia"/>
              </w:rPr>
              <w:t>之規定</w:t>
            </w:r>
          </w:p>
        </w:tc>
      </w:tr>
      <w:tr w:rsidR="004E6400" w14:paraId="7918CA4F" w14:textId="77777777" w:rsidTr="00F41F21">
        <w:tc>
          <w:tcPr>
            <w:tcW w:w="2395" w:type="dxa"/>
          </w:tcPr>
          <w:p w14:paraId="6A79FF62" w14:textId="77777777" w:rsidR="004E6400" w:rsidRDefault="004E6400" w:rsidP="00F41F2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  <w:color w:val="FF0000"/>
              </w:rPr>
              <w:t>孕婦產前檢查及生產</w:t>
            </w:r>
          </w:p>
        </w:tc>
        <w:tc>
          <w:tcPr>
            <w:tcW w:w="6379" w:type="dxa"/>
          </w:tcPr>
          <w:p w14:paraId="65473DC0" w14:textId="77777777" w:rsidR="004E6400" w:rsidRPr="002D7416" w:rsidRDefault="004E6400" w:rsidP="00F41F21">
            <w:pPr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</w:rPr>
              <w:t>持有</w:t>
            </w:r>
            <w:r w:rsidRPr="005B06B0">
              <w:rPr>
                <w:rFonts w:ascii="標楷體" w:eastAsia="標楷體" w:hAnsi="標楷體" w:hint="eastAsia"/>
                <w:color w:val="FF0000"/>
              </w:rPr>
              <w:t>孕婦健康手冊</w:t>
            </w:r>
            <w:r w:rsidRPr="002D7416">
              <w:rPr>
                <w:rFonts w:ascii="標楷體" w:eastAsia="標楷體" w:hAnsi="標楷體" w:hint="eastAsia"/>
              </w:rPr>
              <w:t>，依衛生</w:t>
            </w:r>
            <w:proofErr w:type="gramStart"/>
            <w:r w:rsidRPr="002D7416">
              <w:rPr>
                <w:rFonts w:ascii="標楷體" w:eastAsia="標楷體" w:hAnsi="標楷體" w:hint="eastAsia"/>
              </w:rPr>
              <w:t>福利部所定</w:t>
            </w:r>
            <w:proofErr w:type="gramEnd"/>
            <w:r w:rsidRPr="002D7416">
              <w:rPr>
                <w:rFonts w:ascii="標楷體" w:eastAsia="標楷體" w:hAnsi="標楷體" w:hint="eastAsia"/>
              </w:rPr>
              <w:t>預防保健服務及全民健康保險法令規定，至醫療機構產前檢查及生產。</w:t>
            </w:r>
          </w:p>
        </w:tc>
      </w:tr>
      <w:tr w:rsidR="004E6400" w14:paraId="035E965B" w14:textId="77777777" w:rsidTr="00F41F21">
        <w:tc>
          <w:tcPr>
            <w:tcW w:w="2395" w:type="dxa"/>
          </w:tcPr>
          <w:p w14:paraId="4716378D" w14:textId="77777777" w:rsidR="004E6400" w:rsidRDefault="004E6400" w:rsidP="00F41F21">
            <w:pPr>
              <w:pStyle w:val="a3"/>
              <w:spacing w:before="1080"/>
              <w:ind w:leftChars="0" w:left="0"/>
              <w:jc w:val="center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  <w:color w:val="FF0000"/>
              </w:rPr>
              <w:t>入住</w:t>
            </w:r>
            <w:proofErr w:type="gramStart"/>
            <w:r w:rsidRPr="002D7416">
              <w:rPr>
                <w:rFonts w:ascii="標楷體" w:eastAsia="標楷體" w:hAnsi="標楷體" w:hint="eastAsia"/>
                <w:color w:val="FF0000"/>
              </w:rPr>
              <w:t>住宿式長照</w:t>
            </w:r>
            <w:proofErr w:type="gramEnd"/>
            <w:r w:rsidRPr="002D7416">
              <w:rPr>
                <w:rFonts w:ascii="標楷體" w:eastAsia="標楷體" w:hAnsi="標楷體" w:hint="eastAsia"/>
                <w:color w:val="FF0000"/>
              </w:rPr>
              <w:t>機構</w:t>
            </w:r>
          </w:p>
        </w:tc>
        <w:tc>
          <w:tcPr>
            <w:tcW w:w="6379" w:type="dxa"/>
          </w:tcPr>
          <w:p w14:paraId="3A5E09FE" w14:textId="77777777" w:rsidR="004E6400" w:rsidRDefault="004E6400" w:rsidP="00F41F2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2D7416">
              <w:rPr>
                <w:rFonts w:ascii="標楷體" w:eastAsia="標楷體" w:hAnsi="標楷體" w:hint="eastAsia"/>
              </w:rPr>
              <w:t>因失能或失智，入住</w:t>
            </w:r>
            <w:r w:rsidRPr="005B06B0">
              <w:rPr>
                <w:rFonts w:ascii="標楷體" w:eastAsia="標楷體" w:hAnsi="標楷體" w:hint="eastAsia"/>
                <w:color w:val="FF0000"/>
              </w:rPr>
              <w:t>長期照顧服務法第二十一條</w:t>
            </w:r>
            <w:r w:rsidRPr="002D7416">
              <w:rPr>
                <w:rFonts w:ascii="標楷體" w:eastAsia="標楷體" w:hAnsi="標楷體" w:hint="eastAsia"/>
              </w:rPr>
              <w:t>所定機構住宿式服務之長照機構。</w:t>
            </w:r>
          </w:p>
          <w:p w14:paraId="44B23315" w14:textId="77777777" w:rsidR="004E6400" w:rsidRPr="005B06B0" w:rsidRDefault="004E6400" w:rsidP="00F41F2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B06B0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長照機構依其服務內容，分類如下：</w:t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一、居家式服務類。</w:t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二、社區式服務類。</w:t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三、機構住宿式服務類。</w:t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四、綜合式服務類。</w:t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5B06B0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五、其他經中央主管機關公告之服務類</w:t>
            </w:r>
          </w:p>
        </w:tc>
      </w:tr>
    </w:tbl>
    <w:p w14:paraId="7E658ACC" w14:textId="77777777" w:rsidR="00786FBE" w:rsidRPr="00786FBE" w:rsidRDefault="00786FBE" w:rsidP="00786FBE">
      <w:pPr>
        <w:rPr>
          <w:rFonts w:ascii="標楷體" w:eastAsia="標楷體" w:hAnsi="標楷體"/>
        </w:rPr>
      </w:pPr>
    </w:p>
    <w:p w14:paraId="77359FBF" w14:textId="27D82ADF" w:rsidR="004E6400" w:rsidRDefault="004E6400" w:rsidP="005F658B">
      <w:pPr>
        <w:pStyle w:val="a3"/>
        <w:numPr>
          <w:ilvl w:val="0"/>
          <w:numId w:val="4"/>
        </w:numPr>
        <w:ind w:leftChars="-50" w:left="362" w:hanging="482"/>
        <w:rPr>
          <w:rFonts w:ascii="標楷體" w:eastAsia="標楷體" w:hAnsi="標楷體"/>
          <w:b/>
          <w:bCs/>
        </w:rPr>
      </w:pPr>
      <w:r w:rsidRPr="004E6400">
        <w:rPr>
          <w:rFonts w:ascii="標楷體" w:eastAsia="標楷體" w:hAnsi="標楷體"/>
          <w:b/>
          <w:bCs/>
        </w:rPr>
        <w:t>應檢具下列文件之影本：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F0EF9" w14:paraId="33E98585" w14:textId="77777777" w:rsidTr="00AB69D2">
        <w:tc>
          <w:tcPr>
            <w:tcW w:w="8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136A0" w14:textId="77777777" w:rsidR="00DF0EF9" w:rsidRDefault="00DF0EF9" w:rsidP="00AB69D2">
            <w:pPr>
              <w:rPr>
                <w:rFonts w:ascii="標楷體" w:eastAsia="標楷體" w:hAnsi="標楷體"/>
              </w:rPr>
            </w:pPr>
            <w:r w:rsidRPr="004E6400">
              <w:rPr>
                <w:rFonts w:ascii="標楷體" w:eastAsia="標楷體" w:hAnsi="標楷體" w:hint="eastAsia"/>
              </w:rPr>
              <w:t>其居住地與戶籍所在地不同者，檢具</w:t>
            </w:r>
            <w:proofErr w:type="gramStart"/>
            <w:r w:rsidRPr="004E6400">
              <w:rPr>
                <w:rFonts w:ascii="標楷體" w:eastAsia="標楷體" w:hAnsi="標楷體" w:hint="eastAsia"/>
              </w:rPr>
              <w:t>居住地村</w:t>
            </w:r>
            <w:proofErr w:type="gramEnd"/>
            <w:r w:rsidRPr="004E6400">
              <w:rPr>
                <w:rFonts w:ascii="標楷體" w:eastAsia="標楷體" w:hAnsi="標楷體" w:hint="eastAsia"/>
              </w:rPr>
              <w:t>(里)長開立之</w:t>
            </w:r>
            <w:r w:rsidRPr="004E6400">
              <w:rPr>
                <w:rFonts w:ascii="標楷體" w:eastAsia="標楷體" w:hAnsi="標楷體" w:hint="eastAsia"/>
                <w:color w:val="FF0000"/>
              </w:rPr>
              <w:t>居住事實證明</w:t>
            </w:r>
          </w:p>
        </w:tc>
      </w:tr>
      <w:tr w:rsidR="00DF0EF9" w14:paraId="39555845" w14:textId="77777777" w:rsidTr="00AB69D2">
        <w:tc>
          <w:tcPr>
            <w:tcW w:w="8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420A7" w14:textId="77777777" w:rsidR="00DF0EF9" w:rsidRPr="004E6400" w:rsidRDefault="00DF0EF9" w:rsidP="00AB69D2">
            <w:pPr>
              <w:rPr>
                <w:rFonts w:ascii="標楷體" w:eastAsia="標楷體" w:hAnsi="標楷體"/>
              </w:rPr>
            </w:pPr>
            <w:r w:rsidRPr="004E6400">
              <w:rPr>
                <w:rFonts w:ascii="標楷體" w:eastAsia="標楷體" w:hAnsi="標楷體" w:hint="eastAsia"/>
              </w:rPr>
              <w:t>全民健康保險特約醫療機構之當次就醫、產前檢查、生產或長照機構之</w:t>
            </w:r>
            <w:proofErr w:type="gramStart"/>
            <w:r w:rsidRPr="004E6400">
              <w:rPr>
                <w:rFonts w:ascii="標楷體" w:eastAsia="標楷體" w:hAnsi="標楷體" w:hint="eastAsia"/>
              </w:rPr>
              <w:t>當次</w:t>
            </w:r>
            <w:r w:rsidRPr="004E6400">
              <w:rPr>
                <w:rFonts w:ascii="標楷體" w:eastAsia="標楷體" w:hAnsi="標楷體" w:hint="eastAsia"/>
                <w:color w:val="FF0000"/>
              </w:rPr>
              <w:t>入住</w:t>
            </w:r>
            <w:proofErr w:type="gramEnd"/>
            <w:r w:rsidRPr="004E6400">
              <w:rPr>
                <w:rFonts w:ascii="標楷體" w:eastAsia="標楷體" w:hAnsi="標楷體" w:hint="eastAsia"/>
                <w:color w:val="FF0000"/>
              </w:rPr>
              <w:t>繳費收據</w:t>
            </w:r>
            <w:r w:rsidRPr="004E6400">
              <w:rPr>
                <w:rFonts w:ascii="標楷體" w:eastAsia="標楷體" w:hAnsi="標楷體" w:hint="eastAsia"/>
              </w:rPr>
              <w:t>。</w:t>
            </w:r>
          </w:p>
        </w:tc>
      </w:tr>
      <w:tr w:rsidR="00DF0EF9" w14:paraId="6A992212" w14:textId="77777777" w:rsidTr="00AB69D2">
        <w:tc>
          <w:tcPr>
            <w:tcW w:w="8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83259" w14:textId="77777777" w:rsidR="00DF0EF9" w:rsidRPr="004E6400" w:rsidRDefault="00DF0EF9" w:rsidP="00AB69D2">
            <w:pPr>
              <w:rPr>
                <w:rFonts w:ascii="標楷體" w:eastAsia="標楷體" w:hAnsi="標楷體"/>
              </w:rPr>
            </w:pPr>
            <w:r w:rsidRPr="004E6400">
              <w:rPr>
                <w:rFonts w:ascii="標楷體" w:eastAsia="標楷體" w:hAnsi="標楷體" w:hint="eastAsia"/>
              </w:rPr>
              <w:t>(</w:t>
            </w:r>
            <w:proofErr w:type="gramStart"/>
            <w:r w:rsidRPr="004E6400">
              <w:rPr>
                <w:rFonts w:ascii="標楷體" w:eastAsia="標楷體" w:hAnsi="標楷體" w:hint="eastAsia"/>
              </w:rPr>
              <w:t>一</w:t>
            </w:r>
            <w:proofErr w:type="gramEnd"/>
            <w:r w:rsidRPr="004E6400">
              <w:rPr>
                <w:rFonts w:ascii="標楷體" w:eastAsia="標楷體" w:hAnsi="標楷體" w:hint="eastAsia"/>
              </w:rPr>
              <w:t>)轉診就醫者：居住地醫療機構開立之</w:t>
            </w:r>
            <w:r w:rsidRPr="004E6400">
              <w:rPr>
                <w:rFonts w:ascii="標楷體" w:eastAsia="標楷體" w:hAnsi="標楷體" w:hint="eastAsia"/>
                <w:color w:val="FF0000"/>
              </w:rPr>
              <w:t>全民健康保險轉診單</w:t>
            </w:r>
            <w:r w:rsidRPr="004E6400">
              <w:rPr>
                <w:rFonts w:ascii="標楷體" w:eastAsia="標楷體" w:hAnsi="標楷體" w:hint="eastAsia"/>
              </w:rPr>
              <w:t>；其因慢性疾病轉診就醫者，得僅檢具該年度</w:t>
            </w:r>
            <w:r w:rsidRPr="004E6400">
              <w:rPr>
                <w:rFonts w:ascii="標楷體" w:eastAsia="標楷體" w:hAnsi="標楷體" w:hint="eastAsia"/>
                <w:color w:val="FF0000"/>
              </w:rPr>
              <w:t>初次轉診就醫之轉診單</w:t>
            </w:r>
            <w:r w:rsidRPr="004E6400">
              <w:rPr>
                <w:rFonts w:ascii="標楷體" w:eastAsia="標楷體" w:hAnsi="標楷體" w:hint="eastAsia"/>
              </w:rPr>
              <w:t>。</w:t>
            </w:r>
          </w:p>
          <w:p w14:paraId="13204DA9" w14:textId="77777777" w:rsidR="00DF0EF9" w:rsidRPr="004E6400" w:rsidRDefault="00DF0EF9" w:rsidP="00AB69D2">
            <w:pPr>
              <w:rPr>
                <w:rFonts w:ascii="標楷體" w:eastAsia="標楷體" w:hAnsi="標楷體"/>
              </w:rPr>
            </w:pPr>
            <w:r w:rsidRPr="004E6400">
              <w:rPr>
                <w:rFonts w:ascii="標楷體" w:eastAsia="標楷體" w:hAnsi="標楷體" w:hint="eastAsia"/>
              </w:rPr>
              <w:t>(二)重大傷病就醫者：全民健康保險</w:t>
            </w:r>
            <w:r w:rsidRPr="004E6400">
              <w:rPr>
                <w:rFonts w:ascii="標楷體" w:eastAsia="標楷體" w:hAnsi="標楷體" w:hint="eastAsia"/>
                <w:color w:val="FF0000"/>
              </w:rPr>
              <w:t>重大傷病證明</w:t>
            </w:r>
            <w:r w:rsidRPr="004E6400">
              <w:rPr>
                <w:rFonts w:ascii="標楷體" w:eastAsia="標楷體" w:hAnsi="標楷體" w:hint="eastAsia"/>
              </w:rPr>
              <w:t>。</w:t>
            </w:r>
          </w:p>
          <w:p w14:paraId="59501141" w14:textId="77777777" w:rsidR="00DF0EF9" w:rsidRPr="004E6400" w:rsidRDefault="00DF0EF9" w:rsidP="00AB69D2">
            <w:pPr>
              <w:rPr>
                <w:rFonts w:ascii="標楷體" w:eastAsia="標楷體" w:hAnsi="標楷體"/>
              </w:rPr>
            </w:pPr>
            <w:r w:rsidRPr="004E6400">
              <w:rPr>
                <w:rFonts w:ascii="標楷體" w:eastAsia="標楷體" w:hAnsi="標楷體" w:hint="eastAsia"/>
              </w:rPr>
              <w:t>(三)緊急</w:t>
            </w:r>
            <w:proofErr w:type="gramStart"/>
            <w:r w:rsidRPr="004E6400">
              <w:rPr>
                <w:rFonts w:ascii="標楷體" w:eastAsia="標楷體" w:hAnsi="標楷體" w:hint="eastAsia"/>
              </w:rPr>
              <w:t>傷病回診</w:t>
            </w:r>
            <w:proofErr w:type="gramEnd"/>
            <w:r w:rsidRPr="004E6400">
              <w:rPr>
                <w:rFonts w:ascii="標楷體" w:eastAsia="標楷體" w:hAnsi="標楷體" w:hint="eastAsia"/>
              </w:rPr>
              <w:t>追蹤就醫者：該次緊急傷病就醫</w:t>
            </w:r>
            <w:r w:rsidRPr="005F658B">
              <w:rPr>
                <w:rFonts w:ascii="標楷體" w:eastAsia="標楷體" w:hAnsi="標楷體" w:hint="eastAsia"/>
                <w:color w:val="FF0000"/>
              </w:rPr>
              <w:t>醫療機構門診預約單</w:t>
            </w:r>
            <w:r w:rsidRPr="004E6400">
              <w:rPr>
                <w:rFonts w:ascii="標楷體" w:eastAsia="標楷體" w:hAnsi="標楷體" w:hint="eastAsia"/>
              </w:rPr>
              <w:t>。</w:t>
            </w:r>
          </w:p>
          <w:p w14:paraId="6FB2C1AD" w14:textId="77777777" w:rsidR="00DF0EF9" w:rsidRPr="004E6400" w:rsidRDefault="00DF0EF9" w:rsidP="00AB69D2">
            <w:pPr>
              <w:rPr>
                <w:rFonts w:ascii="標楷體" w:eastAsia="標楷體" w:hAnsi="標楷體"/>
              </w:rPr>
            </w:pPr>
            <w:r w:rsidRPr="004E6400">
              <w:rPr>
                <w:rFonts w:ascii="標楷體" w:eastAsia="標楷體" w:hAnsi="標楷體" w:hint="eastAsia"/>
              </w:rPr>
              <w:t>(四)視同轉診就醫者：</w:t>
            </w:r>
            <w:r w:rsidRPr="004E6400">
              <w:rPr>
                <w:rFonts w:ascii="標楷體" w:eastAsia="標楷體" w:hAnsi="標楷體" w:hint="eastAsia"/>
                <w:color w:val="FF0000"/>
              </w:rPr>
              <w:t>首次就醫開立之診斷證明書或預防保健檢驗結果異常單</w:t>
            </w:r>
            <w:r w:rsidRPr="004E6400">
              <w:rPr>
                <w:rFonts w:ascii="標楷體" w:eastAsia="標楷體" w:hAnsi="標楷體" w:hint="eastAsia"/>
              </w:rPr>
              <w:t>。</w:t>
            </w:r>
          </w:p>
          <w:p w14:paraId="37BD0C99" w14:textId="77777777" w:rsidR="00DF0EF9" w:rsidRDefault="00DF0EF9" w:rsidP="00AB69D2">
            <w:pPr>
              <w:rPr>
                <w:rFonts w:ascii="標楷體" w:eastAsia="標楷體" w:hAnsi="標楷體"/>
              </w:rPr>
            </w:pPr>
            <w:r w:rsidRPr="004E6400">
              <w:rPr>
                <w:rFonts w:ascii="標楷體" w:eastAsia="標楷體" w:hAnsi="標楷體" w:hint="eastAsia"/>
              </w:rPr>
              <w:t>(五)孕婦產前檢查及生產：</w:t>
            </w:r>
            <w:r w:rsidRPr="004E6400">
              <w:rPr>
                <w:rFonts w:ascii="標楷體" w:eastAsia="標楷體" w:hAnsi="標楷體" w:hint="eastAsia"/>
                <w:color w:val="FF0000"/>
              </w:rPr>
              <w:t>孕婦健康手冊</w:t>
            </w:r>
            <w:r w:rsidRPr="004E6400">
              <w:rPr>
                <w:rFonts w:ascii="標楷體" w:eastAsia="標楷體" w:hAnsi="標楷體" w:hint="eastAsia"/>
              </w:rPr>
              <w:t>，包括歷次產前檢查紀錄。</w:t>
            </w:r>
          </w:p>
        </w:tc>
      </w:tr>
    </w:tbl>
    <w:p w14:paraId="1B078795" w14:textId="0FBCFA3D" w:rsidR="00DF0EF9" w:rsidRDefault="00DF0EF9" w:rsidP="00DF0EF9">
      <w:pPr>
        <w:pStyle w:val="a3"/>
        <w:ind w:leftChars="0" w:left="362"/>
        <w:rPr>
          <w:rFonts w:ascii="標楷體" w:eastAsia="標楷體" w:hAnsi="標楷體"/>
          <w:b/>
          <w:bCs/>
        </w:rPr>
      </w:pPr>
    </w:p>
    <w:p w14:paraId="5FD8A6A3" w14:textId="157DA910" w:rsidR="00DF0EF9" w:rsidRDefault="00DF0EF9" w:rsidP="00DF0EF9">
      <w:pPr>
        <w:pStyle w:val="a3"/>
        <w:ind w:leftChars="0" w:left="362"/>
        <w:rPr>
          <w:rFonts w:ascii="標楷體" w:eastAsia="標楷體" w:hAnsi="標楷體"/>
          <w:b/>
          <w:bCs/>
        </w:rPr>
      </w:pPr>
    </w:p>
    <w:p w14:paraId="10CB893B" w14:textId="6B5C5BAC" w:rsidR="00DF0EF9" w:rsidRDefault="00DF0EF9" w:rsidP="00DF0EF9">
      <w:pPr>
        <w:pStyle w:val="a3"/>
        <w:ind w:leftChars="0" w:left="362"/>
        <w:rPr>
          <w:rFonts w:ascii="標楷體" w:eastAsia="標楷體" w:hAnsi="標楷體"/>
          <w:b/>
          <w:bCs/>
        </w:rPr>
      </w:pPr>
    </w:p>
    <w:p w14:paraId="5135BB03" w14:textId="77777777" w:rsidR="00DF0EF9" w:rsidRPr="00DF0EF9" w:rsidRDefault="00DF0EF9" w:rsidP="00DF0EF9">
      <w:pPr>
        <w:pStyle w:val="a3"/>
        <w:ind w:leftChars="0" w:left="362"/>
        <w:rPr>
          <w:rFonts w:ascii="標楷體" w:eastAsia="標楷體" w:hAnsi="標楷體"/>
          <w:b/>
          <w:bCs/>
        </w:rPr>
      </w:pPr>
    </w:p>
    <w:p w14:paraId="53012BAC" w14:textId="2AF16715" w:rsidR="00DF0EF9" w:rsidRPr="005F658B" w:rsidRDefault="00DF0EF9" w:rsidP="00DF0EF9">
      <w:pPr>
        <w:pStyle w:val="a3"/>
        <w:numPr>
          <w:ilvl w:val="0"/>
          <w:numId w:val="4"/>
        </w:numPr>
        <w:ind w:leftChars="-100" w:left="242" w:hanging="482"/>
        <w:rPr>
          <w:rFonts w:ascii="標楷體" w:eastAsia="標楷體" w:hAnsi="標楷體"/>
          <w:b/>
          <w:bCs/>
        </w:rPr>
      </w:pPr>
      <w:r w:rsidRPr="00DF0EF9">
        <w:rPr>
          <w:rFonts w:ascii="標楷體" w:eastAsia="標楷體" w:hAnsi="標楷體"/>
          <w:b/>
          <w:bCs/>
        </w:rPr>
        <w:lastRenderedPageBreak/>
        <w:t>原住民醫療或社會福利資源使用交通費補助基準</w:t>
      </w:r>
    </w:p>
    <w:tbl>
      <w:tblPr>
        <w:tblStyle w:val="TableNormal"/>
        <w:tblW w:w="10063" w:type="dxa"/>
        <w:tblInd w:w="-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100"/>
        <w:gridCol w:w="1707"/>
        <w:gridCol w:w="2126"/>
      </w:tblGrid>
      <w:tr w:rsidR="00DF0EF9" w14:paraId="6D36A90C" w14:textId="77777777" w:rsidTr="004B37F7">
        <w:trPr>
          <w:trHeight w:val="721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67793" w14:textId="77777777" w:rsidR="00DF0EF9" w:rsidRPr="00DF0EF9" w:rsidRDefault="00DF0EF9" w:rsidP="00AB69D2">
            <w:pPr>
              <w:pStyle w:val="TableParagraph"/>
              <w:spacing w:before="93"/>
              <w:ind w:left="730" w:right="71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項目</w:t>
            </w:r>
            <w:proofErr w:type="spellEnd"/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C622B0" w14:textId="77777777" w:rsidR="00DF0EF9" w:rsidRPr="00DF0EF9" w:rsidRDefault="00DF0EF9" w:rsidP="00AB69D2">
            <w:pPr>
              <w:pStyle w:val="TableParagraph"/>
              <w:spacing w:before="93"/>
              <w:ind w:left="1420" w:right="213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距離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D2D7D14" w14:textId="77777777" w:rsidR="00DF0EF9" w:rsidRPr="00DF0EF9" w:rsidRDefault="00DF0EF9" w:rsidP="00AB69D2">
            <w:pPr>
              <w:pStyle w:val="TableParagraph"/>
              <w:spacing w:line="346" w:lineRule="exact"/>
              <w:ind w:left="102" w:right="79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金額</w:t>
            </w:r>
            <w:proofErr w:type="spellEnd"/>
          </w:p>
          <w:p w14:paraId="25241227" w14:textId="77777777" w:rsidR="00DF0EF9" w:rsidRPr="00DF0EF9" w:rsidRDefault="00DF0EF9" w:rsidP="00AB69D2">
            <w:pPr>
              <w:pStyle w:val="TableParagraph"/>
              <w:spacing w:line="356" w:lineRule="exact"/>
              <w:ind w:left="102" w:right="80"/>
              <w:jc w:val="center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w w:val="95"/>
                <w:sz w:val="24"/>
              </w:rPr>
              <w:t>(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w w:val="95"/>
                <w:sz w:val="24"/>
              </w:rPr>
              <w:t>單位：新臺幣</w:t>
            </w:r>
            <w:proofErr w:type="spellEnd"/>
            <w:r w:rsidRPr="00DF0EF9">
              <w:rPr>
                <w:rFonts w:ascii="標楷體" w:eastAsia="標楷體" w:hAnsi="標楷體"/>
                <w:w w:val="95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3D92A3F" w14:textId="77777777" w:rsidR="00DF0EF9" w:rsidRPr="00DF0EF9" w:rsidRDefault="00DF0EF9" w:rsidP="00AB69D2">
            <w:pPr>
              <w:pStyle w:val="TableParagraph"/>
              <w:spacing w:before="93"/>
              <w:ind w:left="622" w:right="636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次數</w:t>
            </w:r>
            <w:proofErr w:type="spellEnd"/>
          </w:p>
        </w:tc>
      </w:tr>
      <w:tr w:rsidR="00DF0EF9" w14:paraId="560FF20E" w14:textId="77777777" w:rsidTr="004B37F7">
        <w:trPr>
          <w:trHeight w:val="643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4F9787" w14:textId="77777777" w:rsidR="00DF0EF9" w:rsidRPr="00DF0EF9" w:rsidRDefault="00DF0EF9" w:rsidP="00DF0EF9">
            <w:pPr>
              <w:pStyle w:val="TableParagraph"/>
              <w:spacing w:before="1" w:line="136" w:lineRule="auto"/>
              <w:ind w:right="3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一、轉診就醫、重</w:t>
            </w:r>
            <w:r w:rsidRPr="00DF0EF9">
              <w:rPr>
                <w:rFonts w:ascii="標楷體" w:eastAsia="標楷體" w:hAnsi="標楷體" w:cs="新細明體" w:hint="eastAsia"/>
                <w:w w:val="95"/>
                <w:sz w:val="24"/>
                <w:lang w:eastAsia="zh-TW"/>
              </w:rPr>
              <w:t>大傷病就醫、</w:t>
            </w:r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緊急傷病就醫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01A5" w14:textId="77777777" w:rsidR="00DF0EF9" w:rsidRPr="00DF0EF9" w:rsidRDefault="00DF0EF9" w:rsidP="00AB69D2">
            <w:pPr>
              <w:pStyle w:val="TableParagraph"/>
              <w:spacing w:before="52"/>
              <w:ind w:left="120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20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公里以上未滿</w:t>
            </w:r>
            <w:proofErr w:type="spellEnd"/>
            <w:r w:rsidRPr="00DF0EF9">
              <w:rPr>
                <w:rFonts w:ascii="標楷體" w:eastAsia="標楷體" w:hAnsi="標楷體"/>
                <w:sz w:val="24"/>
              </w:rPr>
              <w:t xml:space="preserve"> 40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CC41F" w14:textId="77777777" w:rsidR="00DF0EF9" w:rsidRPr="00DF0EF9" w:rsidRDefault="00DF0EF9" w:rsidP="00AB69D2">
            <w:pPr>
              <w:pStyle w:val="TableParagraph"/>
              <w:spacing w:before="52"/>
              <w:ind w:right="387"/>
              <w:jc w:val="right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600 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元</w:t>
            </w:r>
            <w:r w:rsidRPr="00DF0EF9">
              <w:rPr>
                <w:rFonts w:ascii="標楷體" w:eastAsia="標楷體" w:hAnsi="標楷體"/>
                <w:sz w:val="24"/>
              </w:rPr>
              <w:t>/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7776A8" w14:textId="3A111D8A" w:rsidR="00DF0EF9" w:rsidRPr="00DF0EF9" w:rsidRDefault="00DF0EF9" w:rsidP="00786FBE">
            <w:pPr>
              <w:pStyle w:val="TableParagraph"/>
              <w:spacing w:before="129" w:line="389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每人每年總計</w:t>
            </w:r>
            <w:r w:rsidRPr="00DF0EF9">
              <w:rPr>
                <w:rFonts w:ascii="標楷體" w:eastAsia="標楷體" w:hAnsi="標楷體"/>
                <w:sz w:val="24"/>
                <w:lang w:eastAsia="zh-TW"/>
              </w:rPr>
              <w:t xml:space="preserve">10 </w:t>
            </w:r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次為限，每</w:t>
            </w:r>
            <w:r w:rsidRPr="00DF0EF9">
              <w:rPr>
                <w:rFonts w:ascii="標楷體" w:eastAsia="標楷體" w:hAnsi="標楷體" w:cs="新細明體" w:hint="eastAsia"/>
                <w:spacing w:val="-25"/>
                <w:sz w:val="24"/>
                <w:lang w:eastAsia="zh-TW"/>
              </w:rPr>
              <w:t>季以</w:t>
            </w:r>
            <w:r w:rsidRPr="00DF0EF9">
              <w:rPr>
                <w:rFonts w:ascii="標楷體" w:eastAsia="標楷體" w:hAnsi="標楷體"/>
                <w:spacing w:val="-25"/>
                <w:sz w:val="24"/>
                <w:lang w:eastAsia="zh-TW"/>
              </w:rPr>
              <w:t xml:space="preserve"> </w:t>
            </w:r>
            <w:r w:rsidRPr="00DF0EF9">
              <w:rPr>
                <w:rFonts w:ascii="標楷體" w:eastAsia="標楷體" w:hAnsi="標楷體"/>
                <w:sz w:val="24"/>
                <w:lang w:eastAsia="zh-TW"/>
              </w:rPr>
              <w:t>3</w:t>
            </w:r>
            <w:r w:rsidRPr="00DF0EF9">
              <w:rPr>
                <w:rFonts w:ascii="標楷體" w:eastAsia="標楷體" w:hAnsi="標楷體"/>
                <w:spacing w:val="-15"/>
                <w:sz w:val="24"/>
                <w:lang w:eastAsia="zh-TW"/>
              </w:rPr>
              <w:t xml:space="preserve"> </w:t>
            </w:r>
            <w:r w:rsidRPr="00DF0EF9">
              <w:rPr>
                <w:rFonts w:ascii="標楷體" w:eastAsia="標楷體" w:hAnsi="標楷體" w:cs="新細明體" w:hint="eastAsia"/>
                <w:spacing w:val="-15"/>
                <w:sz w:val="24"/>
                <w:lang w:eastAsia="zh-TW"/>
              </w:rPr>
              <w:t>次為限。</w:t>
            </w:r>
          </w:p>
        </w:tc>
      </w:tr>
      <w:tr w:rsidR="00786FBE" w14:paraId="2B069AFD" w14:textId="77777777" w:rsidTr="004B37F7">
        <w:trPr>
          <w:trHeight w:val="673"/>
        </w:trPr>
        <w:tc>
          <w:tcPr>
            <w:tcW w:w="2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5F9EC" w14:textId="77777777" w:rsidR="00DF0EF9" w:rsidRPr="00DF0EF9" w:rsidRDefault="00DF0EF9" w:rsidP="00AB69D2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1AFB9" w14:textId="77777777" w:rsidR="00DF0EF9" w:rsidRPr="00DF0EF9" w:rsidRDefault="00DF0EF9" w:rsidP="00786FBE">
            <w:pPr>
              <w:pStyle w:val="TableParagraph"/>
              <w:spacing w:before="66"/>
              <w:ind w:left="120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40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公里以上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F0FA4" w14:textId="77777777" w:rsidR="00DF0EF9" w:rsidRPr="00DF0EF9" w:rsidRDefault="00DF0EF9" w:rsidP="00AB69D2">
            <w:pPr>
              <w:pStyle w:val="TableParagraph"/>
              <w:spacing w:before="66"/>
              <w:ind w:right="331"/>
              <w:jc w:val="right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1000 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元</w:t>
            </w:r>
            <w:r w:rsidRPr="00DF0EF9">
              <w:rPr>
                <w:rFonts w:ascii="標楷體" w:eastAsia="標楷體" w:hAnsi="標楷體"/>
                <w:sz w:val="24"/>
              </w:rPr>
              <w:t>/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7F2B3" w14:textId="77777777" w:rsidR="00DF0EF9" w:rsidRPr="00DF0EF9" w:rsidRDefault="00DF0EF9" w:rsidP="00AB69D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E5FD9" w14:paraId="076A1643" w14:textId="77777777" w:rsidTr="004B37F7">
        <w:trPr>
          <w:trHeight w:val="507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89C230" w14:textId="77777777" w:rsidR="00DF0EF9" w:rsidRDefault="00DF0EF9" w:rsidP="00DF0EF9">
            <w:pPr>
              <w:pStyle w:val="TableParagraph"/>
              <w:spacing w:before="1" w:line="146" w:lineRule="auto"/>
              <w:ind w:right="28"/>
              <w:rPr>
                <w:rFonts w:ascii="標楷體" w:eastAsia="標楷體" w:hAnsi="標楷體"/>
                <w:sz w:val="19"/>
                <w:lang w:eastAsia="zh-TW"/>
              </w:rPr>
            </w:pPr>
          </w:p>
          <w:p w14:paraId="1225A72B" w14:textId="41EF61DA" w:rsidR="00DF0EF9" w:rsidRPr="00DF0EF9" w:rsidRDefault="00DF0EF9" w:rsidP="00DF0EF9">
            <w:pPr>
              <w:pStyle w:val="TableParagraph"/>
              <w:spacing w:before="1" w:line="146" w:lineRule="auto"/>
              <w:ind w:right="28"/>
              <w:rPr>
                <w:rFonts w:ascii="標楷體" w:eastAsia="標楷體" w:hAnsi="標楷體"/>
                <w:sz w:val="24"/>
                <w:lang w:eastAsia="zh-TW"/>
              </w:rPr>
            </w:pPr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二、孕產婦產前檢查及生產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AD917" w14:textId="77777777" w:rsidR="00DF0EF9" w:rsidRPr="00DF0EF9" w:rsidRDefault="00DF0EF9" w:rsidP="00AB69D2">
            <w:pPr>
              <w:pStyle w:val="TableParagraph"/>
              <w:spacing w:line="479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5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公里以上未滿</w:t>
            </w:r>
            <w:proofErr w:type="spellEnd"/>
            <w:r w:rsidRPr="00DF0EF9">
              <w:rPr>
                <w:rFonts w:ascii="標楷體" w:eastAsia="標楷體" w:hAnsi="標楷體"/>
                <w:sz w:val="24"/>
              </w:rPr>
              <w:t xml:space="preserve"> 20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7113B" w14:textId="77777777" w:rsidR="00DF0EF9" w:rsidRPr="00DF0EF9" w:rsidRDefault="00DF0EF9" w:rsidP="00786FBE">
            <w:pPr>
              <w:pStyle w:val="TableParagraph"/>
              <w:spacing w:line="479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200 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元</w:t>
            </w:r>
            <w:r w:rsidRPr="00DF0EF9">
              <w:rPr>
                <w:rFonts w:ascii="標楷體" w:eastAsia="標楷體" w:hAnsi="標楷體"/>
                <w:sz w:val="24"/>
              </w:rPr>
              <w:t>/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46CCA4" w14:textId="77777777" w:rsidR="004B37F7" w:rsidRDefault="004B37F7" w:rsidP="004B37F7">
            <w:pPr>
              <w:pStyle w:val="TableParagraph"/>
              <w:spacing w:before="11" w:line="146" w:lineRule="auto"/>
              <w:ind w:left="1" w:right="-29"/>
              <w:jc w:val="both"/>
              <w:rPr>
                <w:rFonts w:ascii="標楷體" w:eastAsia="標楷體" w:hAnsi="標楷體" w:cs="新細明體"/>
                <w:spacing w:val="-26"/>
                <w:sz w:val="24"/>
                <w:lang w:eastAsia="zh-TW"/>
              </w:rPr>
            </w:pPr>
            <w:r w:rsidRPr="00DF0EF9">
              <w:rPr>
                <w:rFonts w:ascii="標楷體" w:eastAsia="標楷體" w:hAnsi="標楷體" w:cs="新細明體" w:hint="eastAsia"/>
                <w:spacing w:val="13"/>
                <w:sz w:val="24"/>
                <w:lang w:eastAsia="zh-TW"/>
              </w:rPr>
              <w:t>依衛生</w:t>
            </w:r>
            <w:proofErr w:type="gramStart"/>
            <w:r w:rsidRPr="00DF0EF9">
              <w:rPr>
                <w:rFonts w:ascii="標楷體" w:eastAsia="標楷體" w:hAnsi="標楷體" w:cs="新細明體" w:hint="eastAsia"/>
                <w:spacing w:val="13"/>
                <w:sz w:val="24"/>
                <w:lang w:eastAsia="zh-TW"/>
              </w:rPr>
              <w:t>福利部所</w:t>
            </w:r>
            <w:r w:rsidRPr="00DF0EF9">
              <w:rPr>
                <w:rFonts w:ascii="標楷體" w:eastAsia="標楷體" w:hAnsi="標楷體" w:cs="新細明體" w:hint="eastAsia"/>
                <w:spacing w:val="16"/>
                <w:sz w:val="24"/>
                <w:lang w:eastAsia="zh-TW"/>
              </w:rPr>
              <w:t>定</w:t>
            </w:r>
            <w:proofErr w:type="gramEnd"/>
            <w:r w:rsidRPr="00DF0EF9">
              <w:rPr>
                <w:rFonts w:ascii="標楷體" w:eastAsia="標楷體" w:hAnsi="標楷體" w:cs="新細明體" w:hint="eastAsia"/>
                <w:spacing w:val="16"/>
                <w:sz w:val="24"/>
                <w:lang w:eastAsia="zh-TW"/>
              </w:rPr>
              <w:t>預防保健服務及全民健康保險</w:t>
            </w:r>
          </w:p>
          <w:p w14:paraId="74D76C7E" w14:textId="1F320FE5" w:rsidR="00DF0EF9" w:rsidRPr="00DF0EF9" w:rsidRDefault="004B37F7" w:rsidP="004B37F7">
            <w:pPr>
              <w:pStyle w:val="TableParagraph"/>
              <w:spacing w:before="11" w:line="146" w:lineRule="auto"/>
              <w:ind w:left="1" w:right="-2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pacing w:val="-26"/>
                <w:sz w:val="24"/>
                <w:lang w:eastAsia="zh-TW"/>
              </w:rPr>
              <w:t>法</w:t>
            </w:r>
            <w:r w:rsidRPr="00DF0EF9">
              <w:rPr>
                <w:rFonts w:ascii="標楷體" w:eastAsia="標楷體" w:hAnsi="標楷體" w:cs="新細明體" w:hint="eastAsia"/>
                <w:spacing w:val="-26"/>
                <w:sz w:val="24"/>
                <w:lang w:eastAsia="zh-TW"/>
              </w:rPr>
              <w:t>令</w:t>
            </w:r>
            <w:r w:rsidRPr="00DF0EF9">
              <w:rPr>
                <w:rFonts w:ascii="標楷體" w:eastAsia="標楷體" w:hAnsi="標楷體"/>
                <w:spacing w:val="-26"/>
                <w:sz w:val="24"/>
                <w:lang w:eastAsia="zh-TW"/>
              </w:rPr>
              <w:t xml:space="preserve"> </w:t>
            </w:r>
            <w:proofErr w:type="gramStart"/>
            <w:r w:rsidRPr="00DF0EF9">
              <w:rPr>
                <w:rFonts w:ascii="標楷體" w:eastAsia="標楷體" w:hAnsi="標楷體" w:cs="新細明體" w:hint="eastAsia"/>
                <w:spacing w:val="-26"/>
                <w:sz w:val="24"/>
                <w:lang w:eastAsia="zh-TW"/>
              </w:rPr>
              <w:t>規</w:t>
            </w:r>
            <w:proofErr w:type="gramEnd"/>
            <w:r w:rsidRPr="00DF0EF9">
              <w:rPr>
                <w:rFonts w:ascii="標楷體" w:eastAsia="標楷體" w:hAnsi="標楷體"/>
                <w:spacing w:val="-26"/>
                <w:sz w:val="24"/>
                <w:lang w:eastAsia="zh-TW"/>
              </w:rPr>
              <w:t xml:space="preserve"> </w:t>
            </w:r>
            <w:r w:rsidRPr="00DF0EF9">
              <w:rPr>
                <w:rFonts w:ascii="標楷體" w:eastAsia="標楷體" w:hAnsi="標楷體" w:cs="新細明體" w:hint="eastAsia"/>
                <w:spacing w:val="-26"/>
                <w:sz w:val="24"/>
                <w:lang w:eastAsia="zh-TW"/>
              </w:rPr>
              <w:t>定</w:t>
            </w:r>
            <w:r w:rsidRPr="00DF0EF9">
              <w:rPr>
                <w:rFonts w:ascii="標楷體" w:eastAsia="標楷體" w:hAnsi="標楷體"/>
                <w:spacing w:val="-26"/>
                <w:sz w:val="24"/>
                <w:lang w:eastAsia="zh-TW"/>
              </w:rPr>
              <w:t xml:space="preserve"> </w:t>
            </w:r>
            <w:r w:rsidRPr="00DF0EF9">
              <w:rPr>
                <w:rFonts w:ascii="標楷體" w:eastAsia="標楷體" w:hAnsi="標楷體" w:cs="新細明體" w:hint="eastAsia"/>
                <w:spacing w:val="-26"/>
                <w:sz w:val="24"/>
                <w:lang w:eastAsia="zh-TW"/>
              </w:rPr>
              <w:t>之</w:t>
            </w:r>
            <w:r w:rsidRPr="00DF0EF9">
              <w:rPr>
                <w:rFonts w:ascii="標楷體" w:eastAsia="標楷體" w:hAnsi="標楷體"/>
                <w:spacing w:val="-26"/>
                <w:sz w:val="24"/>
                <w:lang w:eastAsia="zh-TW"/>
              </w:rPr>
              <w:t xml:space="preserve"> </w:t>
            </w:r>
            <w:r w:rsidRPr="00DF0EF9">
              <w:rPr>
                <w:rFonts w:ascii="標楷體" w:eastAsia="標楷體" w:hAnsi="標楷體" w:cs="新細明體" w:hint="eastAsia"/>
                <w:spacing w:val="-26"/>
                <w:sz w:val="24"/>
                <w:lang w:eastAsia="zh-TW"/>
              </w:rPr>
              <w:t>次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數</w:t>
            </w:r>
          </w:p>
        </w:tc>
      </w:tr>
      <w:tr w:rsidR="00DF0EF9" w14:paraId="5A05E8EF" w14:textId="77777777" w:rsidTr="004B37F7">
        <w:trPr>
          <w:trHeight w:val="506"/>
        </w:trPr>
        <w:tc>
          <w:tcPr>
            <w:tcW w:w="213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E4CD34" w14:textId="77777777" w:rsidR="00DF0EF9" w:rsidRPr="00DF0EF9" w:rsidRDefault="00DF0EF9" w:rsidP="00AB69D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0F498" w14:textId="77777777" w:rsidR="00DF0EF9" w:rsidRPr="00DF0EF9" w:rsidRDefault="00DF0EF9" w:rsidP="00AB69D2">
            <w:pPr>
              <w:pStyle w:val="TableParagraph"/>
              <w:spacing w:line="478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20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公里以上未滿</w:t>
            </w:r>
            <w:proofErr w:type="spellEnd"/>
            <w:r w:rsidRPr="00DF0EF9">
              <w:rPr>
                <w:rFonts w:ascii="標楷體" w:eastAsia="標楷體" w:hAnsi="標楷體"/>
                <w:sz w:val="24"/>
              </w:rPr>
              <w:t xml:space="preserve"> 40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4479B" w14:textId="77777777" w:rsidR="00DF0EF9" w:rsidRPr="00DF0EF9" w:rsidRDefault="00DF0EF9" w:rsidP="00786FBE">
            <w:pPr>
              <w:pStyle w:val="TableParagraph"/>
              <w:spacing w:line="47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600 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元</w:t>
            </w:r>
            <w:r w:rsidRPr="00DF0EF9">
              <w:rPr>
                <w:rFonts w:ascii="標楷體" w:eastAsia="標楷體" w:hAnsi="標楷體"/>
                <w:sz w:val="24"/>
              </w:rPr>
              <w:t>/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CBDDB9" w14:textId="77777777" w:rsidR="00DF0EF9" w:rsidRPr="00DF0EF9" w:rsidRDefault="00DF0EF9" w:rsidP="00AB69D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F0EF9" w14:paraId="433E7006" w14:textId="77777777" w:rsidTr="004B37F7">
        <w:trPr>
          <w:trHeight w:val="506"/>
        </w:trPr>
        <w:tc>
          <w:tcPr>
            <w:tcW w:w="21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5F3CA" w14:textId="77777777" w:rsidR="00DF0EF9" w:rsidRPr="00DF0EF9" w:rsidRDefault="00DF0EF9" w:rsidP="00AB69D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6537D" w14:textId="77777777" w:rsidR="00DF0EF9" w:rsidRPr="00DF0EF9" w:rsidRDefault="00DF0EF9" w:rsidP="00AB69D2">
            <w:pPr>
              <w:pStyle w:val="TableParagraph"/>
              <w:spacing w:line="480" w:lineRule="exact"/>
              <w:ind w:left="120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40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公里以上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DCAB6" w14:textId="77777777" w:rsidR="00DF0EF9" w:rsidRPr="00DF0EF9" w:rsidRDefault="00DF0EF9" w:rsidP="00786FBE">
            <w:pPr>
              <w:pStyle w:val="TableParagraph"/>
              <w:spacing w:line="480" w:lineRule="exact"/>
              <w:ind w:right="351"/>
              <w:jc w:val="right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1000 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元</w:t>
            </w:r>
            <w:r w:rsidRPr="00DF0EF9">
              <w:rPr>
                <w:rFonts w:ascii="標楷體" w:eastAsia="標楷體" w:hAnsi="標楷體"/>
                <w:sz w:val="24"/>
              </w:rPr>
              <w:t>/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67BF7" w14:textId="77777777" w:rsidR="00DF0EF9" w:rsidRPr="00DF0EF9" w:rsidRDefault="00DF0EF9" w:rsidP="00AB69D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F0EF9" w14:paraId="236AB7E3" w14:textId="77777777" w:rsidTr="004B37F7">
        <w:trPr>
          <w:trHeight w:val="670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DB1D29" w14:textId="77777777" w:rsidR="00DF0EF9" w:rsidRPr="00DF0EF9" w:rsidRDefault="00DF0EF9" w:rsidP="00DF0EF9">
            <w:pPr>
              <w:pStyle w:val="TableParagraph"/>
              <w:spacing w:line="136" w:lineRule="auto"/>
              <w:ind w:right="268"/>
              <w:rPr>
                <w:rFonts w:ascii="標楷體" w:eastAsia="標楷體" w:hAnsi="標楷體"/>
                <w:sz w:val="24"/>
                <w:lang w:eastAsia="zh-TW"/>
              </w:rPr>
            </w:pPr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三、入住</w:t>
            </w:r>
            <w:proofErr w:type="gramStart"/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住宿式長照</w:t>
            </w:r>
            <w:proofErr w:type="gramEnd"/>
            <w:r w:rsidRPr="00DF0EF9">
              <w:rPr>
                <w:rFonts w:ascii="標楷體" w:eastAsia="標楷體" w:hAnsi="標楷體" w:cs="新細明體" w:hint="eastAsia"/>
                <w:sz w:val="24"/>
                <w:lang w:eastAsia="zh-TW"/>
              </w:rPr>
              <w:t>機構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AAD32" w14:textId="77777777" w:rsidR="00DF0EF9" w:rsidRPr="00DF0EF9" w:rsidRDefault="00DF0EF9" w:rsidP="00AB69D2">
            <w:pPr>
              <w:pStyle w:val="TableParagraph"/>
              <w:spacing w:before="66"/>
              <w:ind w:left="120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20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公里以上未滿</w:t>
            </w:r>
            <w:proofErr w:type="spellEnd"/>
            <w:r w:rsidRPr="00DF0EF9">
              <w:rPr>
                <w:rFonts w:ascii="標楷體" w:eastAsia="標楷體" w:hAnsi="標楷體"/>
                <w:sz w:val="24"/>
              </w:rPr>
              <w:t xml:space="preserve"> 40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34861" w14:textId="77777777" w:rsidR="00DF0EF9" w:rsidRPr="00DF0EF9" w:rsidRDefault="00DF0EF9" w:rsidP="00AB69D2">
            <w:pPr>
              <w:pStyle w:val="TableParagraph"/>
              <w:spacing w:before="66"/>
              <w:ind w:right="387"/>
              <w:jc w:val="right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800 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元</w:t>
            </w:r>
            <w:r w:rsidRPr="00DF0EF9">
              <w:rPr>
                <w:rFonts w:ascii="標楷體" w:eastAsia="標楷體" w:hAnsi="標楷體"/>
                <w:sz w:val="24"/>
              </w:rPr>
              <w:t>/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63D18C" w14:textId="3DA71C49" w:rsidR="00DF0EF9" w:rsidRPr="00DF0EF9" w:rsidRDefault="00DF0EF9" w:rsidP="00786FBE">
            <w:pPr>
              <w:pStyle w:val="TableParagraph"/>
              <w:spacing w:before="213" w:line="398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每人每年以</w:t>
            </w:r>
            <w:proofErr w:type="spellEnd"/>
            <w:r w:rsidRPr="00DF0EF9">
              <w:rPr>
                <w:rFonts w:ascii="標楷體" w:eastAsia="標楷體" w:hAnsi="標楷體"/>
                <w:sz w:val="24"/>
              </w:rPr>
              <w:t xml:space="preserve"> 2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次為限。</w:t>
            </w:r>
          </w:p>
        </w:tc>
      </w:tr>
      <w:tr w:rsidR="00DF0EF9" w14:paraId="1BC67EFA" w14:textId="77777777" w:rsidTr="004B37F7">
        <w:trPr>
          <w:trHeight w:val="571"/>
        </w:trPr>
        <w:tc>
          <w:tcPr>
            <w:tcW w:w="21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32A4" w14:textId="77777777" w:rsidR="00DF0EF9" w:rsidRPr="00DF0EF9" w:rsidRDefault="00DF0EF9" w:rsidP="00AB69D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99BE" w14:textId="77777777" w:rsidR="00DF0EF9" w:rsidRPr="00DF0EF9" w:rsidRDefault="00DF0EF9" w:rsidP="00AB69D2">
            <w:pPr>
              <w:pStyle w:val="TableParagraph"/>
              <w:spacing w:before="17"/>
              <w:ind w:left="120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40 </w:t>
            </w:r>
            <w:proofErr w:type="spellStart"/>
            <w:r w:rsidRPr="00DF0EF9">
              <w:rPr>
                <w:rFonts w:ascii="標楷體" w:eastAsia="標楷體" w:hAnsi="標楷體" w:cs="新細明體" w:hint="eastAsia"/>
                <w:sz w:val="24"/>
              </w:rPr>
              <w:t>公里以上</w:t>
            </w:r>
            <w:proofErr w:type="spellEnd"/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2D189" w14:textId="77777777" w:rsidR="00DF0EF9" w:rsidRPr="00DF0EF9" w:rsidRDefault="00DF0EF9" w:rsidP="00AB69D2">
            <w:pPr>
              <w:pStyle w:val="TableParagraph"/>
              <w:spacing w:before="17"/>
              <w:ind w:right="331"/>
              <w:jc w:val="right"/>
              <w:rPr>
                <w:rFonts w:ascii="標楷體" w:eastAsia="標楷體" w:hAnsi="標楷體"/>
                <w:sz w:val="24"/>
              </w:rPr>
            </w:pPr>
            <w:r w:rsidRPr="00DF0EF9">
              <w:rPr>
                <w:rFonts w:ascii="標楷體" w:eastAsia="標楷體" w:hAnsi="標楷體"/>
                <w:sz w:val="24"/>
              </w:rPr>
              <w:t xml:space="preserve">1600 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元</w:t>
            </w:r>
            <w:r w:rsidRPr="00DF0EF9">
              <w:rPr>
                <w:rFonts w:ascii="標楷體" w:eastAsia="標楷體" w:hAnsi="標楷體"/>
                <w:sz w:val="24"/>
              </w:rPr>
              <w:t>/</w:t>
            </w:r>
            <w:r w:rsidRPr="00DF0EF9">
              <w:rPr>
                <w:rFonts w:ascii="標楷體" w:eastAsia="標楷體" w:hAnsi="標楷體" w:cs="新細明體" w:hint="eastAsia"/>
                <w:sz w:val="24"/>
              </w:rPr>
              <w:t>次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D417E" w14:textId="77777777" w:rsidR="00DF0EF9" w:rsidRDefault="00DF0EF9" w:rsidP="00AB69D2">
            <w:pPr>
              <w:rPr>
                <w:sz w:val="2"/>
                <w:szCs w:val="2"/>
              </w:rPr>
            </w:pPr>
          </w:p>
        </w:tc>
      </w:tr>
    </w:tbl>
    <w:p w14:paraId="0FFFA025" w14:textId="77777777" w:rsidR="00DF0EF9" w:rsidRDefault="00DF0EF9" w:rsidP="004E6400">
      <w:pPr>
        <w:rPr>
          <w:rFonts w:ascii="標楷體" w:eastAsia="標楷體" w:hAnsi="標楷體"/>
        </w:rPr>
      </w:pPr>
    </w:p>
    <w:p w14:paraId="54AF3D2B" w14:textId="31D565D6" w:rsidR="0006140E" w:rsidRDefault="00A414FB" w:rsidP="004E6400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</w:t>
      </w:r>
    </w:p>
    <w:p w14:paraId="62B080A2" w14:textId="1DF53D35" w:rsidR="00A414FB" w:rsidRDefault="00A414FB" w:rsidP="00A414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414FB">
        <w:rPr>
          <w:rFonts w:ascii="標楷體" w:eastAsia="標楷體" w:hAnsi="標楷體"/>
        </w:rPr>
        <w:t>交通費補助之申請，由補助對象或其法定代理人，於就醫日或</w:t>
      </w:r>
      <w:proofErr w:type="gramStart"/>
      <w:r w:rsidRPr="00A414FB">
        <w:rPr>
          <w:rFonts w:ascii="標楷體" w:eastAsia="標楷體" w:hAnsi="標楷體"/>
        </w:rPr>
        <w:t>住宿式長照</w:t>
      </w:r>
      <w:proofErr w:type="gramEnd"/>
      <w:r w:rsidRPr="00A414FB">
        <w:rPr>
          <w:rFonts w:ascii="標楷體" w:eastAsia="標楷體" w:hAnsi="標楷體"/>
        </w:rPr>
        <w:t>機構入住日起</w:t>
      </w:r>
      <w:r w:rsidRPr="00DF0EF9">
        <w:rPr>
          <w:rFonts w:ascii="標楷體" w:eastAsia="標楷體" w:hAnsi="標楷體"/>
          <w:color w:val="FF0000"/>
        </w:rPr>
        <w:t>三個月內</w:t>
      </w:r>
      <w:r w:rsidRPr="00A414FB">
        <w:rPr>
          <w:rFonts w:ascii="標楷體" w:eastAsia="標楷體" w:hAnsi="標楷體"/>
        </w:rPr>
        <w:t>，向居住地直轄市、縣(市)政府提出。</w:t>
      </w:r>
    </w:p>
    <w:p w14:paraId="6439D4B2" w14:textId="500EDAD1" w:rsidR="00DF0EF9" w:rsidRDefault="00DF0EF9" w:rsidP="00A414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DF0EF9">
        <w:rPr>
          <w:rFonts w:ascii="標楷體" w:eastAsia="標楷體" w:hAnsi="標楷體"/>
        </w:rPr>
        <w:t>交通費補助金額，與補助</w:t>
      </w:r>
      <w:r w:rsidRPr="00DF0EF9">
        <w:rPr>
          <w:rFonts w:ascii="標楷體" w:eastAsia="標楷體" w:hAnsi="標楷體"/>
          <w:color w:val="FF0000"/>
        </w:rPr>
        <w:t>對象居住地之距離計算</w:t>
      </w:r>
      <w:r w:rsidRPr="00DF0EF9">
        <w:rPr>
          <w:rFonts w:ascii="標楷體" w:eastAsia="標楷體" w:hAnsi="標楷體"/>
        </w:rPr>
        <w:t>；其實際距離認定，由直 轄市、縣(市)政府為之。</w:t>
      </w:r>
    </w:p>
    <w:p w14:paraId="64ED5A64" w14:textId="193D7EC7" w:rsidR="00786FBE" w:rsidRPr="00B34854" w:rsidRDefault="00786FBE" w:rsidP="00B3485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86FBE">
        <w:rPr>
          <w:rFonts w:ascii="標楷體" w:eastAsia="標楷體" w:hAnsi="標楷體"/>
        </w:rPr>
        <w:t>有下列情形之</w:t>
      </w:r>
      <w:proofErr w:type="gramStart"/>
      <w:r w:rsidRPr="00786FBE">
        <w:rPr>
          <w:rFonts w:ascii="標楷體" w:eastAsia="標楷體" w:hAnsi="標楷體"/>
        </w:rPr>
        <w:t>一</w:t>
      </w:r>
      <w:proofErr w:type="gramEnd"/>
      <w:r w:rsidRPr="00786FBE">
        <w:rPr>
          <w:rFonts w:ascii="標楷體" w:eastAsia="標楷體" w:hAnsi="標楷體"/>
        </w:rPr>
        <w:t>者，視同</w:t>
      </w:r>
      <w:r w:rsidRPr="00786FBE">
        <w:rPr>
          <w:rFonts w:ascii="標楷體" w:eastAsia="標楷體" w:hAnsi="標楷體"/>
          <w:color w:val="FF0000"/>
        </w:rPr>
        <w:t>轉診就醫，</w:t>
      </w:r>
      <w:proofErr w:type="gramStart"/>
      <w:r w:rsidRPr="00786FBE">
        <w:rPr>
          <w:rFonts w:ascii="標楷體" w:eastAsia="標楷體" w:hAnsi="標楷體"/>
          <w:color w:val="FF0000"/>
        </w:rPr>
        <w:t>無需持轉診</w:t>
      </w:r>
      <w:proofErr w:type="gramEnd"/>
      <w:r w:rsidRPr="00786FBE">
        <w:rPr>
          <w:rFonts w:ascii="標楷體" w:eastAsia="標楷體" w:hAnsi="標楷體"/>
          <w:color w:val="FF0000"/>
        </w:rPr>
        <w:t>單 ：</w:t>
      </w:r>
    </w:p>
    <w:p w14:paraId="67355BCD" w14:textId="77777777" w:rsidR="00B34854" w:rsidRPr="00B34854" w:rsidRDefault="00B34854" w:rsidP="00B34854">
      <w:pPr>
        <w:pStyle w:val="a3"/>
        <w:ind w:leftChars="0" w:left="482"/>
        <w:rPr>
          <w:rFonts w:ascii="標楷體" w:eastAsia="標楷體" w:hAnsi="標楷體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7851"/>
      </w:tblGrid>
      <w:tr w:rsidR="00B34854" w14:paraId="413D368A" w14:textId="77777777" w:rsidTr="00B34854">
        <w:tc>
          <w:tcPr>
            <w:tcW w:w="7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D4D8" w14:textId="56854F31" w:rsidR="00B34854" w:rsidRDefault="00B34854" w:rsidP="00786FBE">
            <w:pPr>
              <w:rPr>
                <w:rFonts w:ascii="標楷體" w:eastAsia="標楷體" w:hAnsi="標楷體"/>
              </w:rPr>
            </w:pPr>
            <w:r w:rsidRPr="00786FBE">
              <w:rPr>
                <w:rFonts w:ascii="標楷體" w:eastAsia="標楷體" w:hAnsi="標楷體" w:hint="eastAsia"/>
              </w:rPr>
              <w:t>門診手術、急診手術後之</w:t>
            </w:r>
            <w:r w:rsidRPr="00B34854">
              <w:rPr>
                <w:rFonts w:ascii="標楷體" w:eastAsia="標楷體" w:hAnsi="標楷體" w:hint="eastAsia"/>
                <w:color w:val="000000" w:themeColor="text1"/>
              </w:rPr>
              <w:t>首次回診</w:t>
            </w:r>
            <w:r w:rsidRPr="00786FBE">
              <w:rPr>
                <w:rFonts w:ascii="標楷體" w:eastAsia="標楷體" w:hAnsi="標楷體" w:hint="eastAsia"/>
              </w:rPr>
              <w:t>。</w:t>
            </w:r>
          </w:p>
        </w:tc>
      </w:tr>
      <w:tr w:rsidR="00B34854" w14:paraId="23326052" w14:textId="77777777" w:rsidTr="00B34854">
        <w:tc>
          <w:tcPr>
            <w:tcW w:w="7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21E54" w14:textId="00860E56" w:rsidR="00B34854" w:rsidRDefault="00B34854" w:rsidP="00786FBE">
            <w:pPr>
              <w:rPr>
                <w:rFonts w:ascii="標楷體" w:eastAsia="標楷體" w:hAnsi="標楷體"/>
              </w:rPr>
            </w:pPr>
            <w:r w:rsidRPr="00786FBE">
              <w:rPr>
                <w:rFonts w:ascii="標楷體" w:eastAsia="標楷體" w:hAnsi="標楷體" w:hint="eastAsia"/>
              </w:rPr>
              <w:t>前款</w:t>
            </w:r>
            <w:proofErr w:type="gramStart"/>
            <w:r w:rsidRPr="00786FBE">
              <w:rPr>
                <w:rFonts w:ascii="標楷體" w:eastAsia="標楷體" w:hAnsi="標楷體" w:hint="eastAsia"/>
              </w:rPr>
              <w:t>以外，持轉</w:t>
            </w:r>
            <w:proofErr w:type="gramEnd"/>
            <w:r w:rsidRPr="00786FBE">
              <w:rPr>
                <w:rFonts w:ascii="標楷體" w:eastAsia="標楷體" w:hAnsi="標楷體" w:hint="eastAsia"/>
              </w:rPr>
              <w:t>診單就醫後，因轉診之</w:t>
            </w:r>
            <w:proofErr w:type="gramStart"/>
            <w:r w:rsidRPr="00786FBE">
              <w:rPr>
                <w:rFonts w:ascii="標楷體" w:eastAsia="標楷體" w:hAnsi="標楷體" w:hint="eastAsia"/>
              </w:rPr>
              <w:t>傷病經醫師</w:t>
            </w:r>
            <w:proofErr w:type="gramEnd"/>
            <w:r w:rsidRPr="00786FBE">
              <w:rPr>
                <w:rFonts w:ascii="標楷體" w:eastAsia="標楷體" w:hAnsi="標楷體" w:hint="eastAsia"/>
              </w:rPr>
              <w:t>認定需繼續門診診療自轉</w:t>
            </w:r>
            <w:proofErr w:type="gramStart"/>
            <w:r w:rsidRPr="00786FBE">
              <w:rPr>
                <w:rFonts w:ascii="標楷體" w:eastAsia="標楷體" w:hAnsi="標楷體" w:hint="eastAsia"/>
              </w:rPr>
              <w:t>診</w:t>
            </w:r>
            <w:proofErr w:type="gramEnd"/>
            <w:r w:rsidRPr="00786FBE">
              <w:rPr>
                <w:rFonts w:ascii="標楷體" w:eastAsia="標楷體" w:hAnsi="標楷體" w:hint="eastAsia"/>
              </w:rPr>
              <w:t>就醫之日起一個月內未逾四次之回診。</w:t>
            </w:r>
          </w:p>
        </w:tc>
      </w:tr>
      <w:tr w:rsidR="00B34854" w14:paraId="650B9502" w14:textId="77777777" w:rsidTr="00B34854">
        <w:tc>
          <w:tcPr>
            <w:tcW w:w="7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4B620" w14:textId="71A06C18" w:rsidR="00B34854" w:rsidRPr="00B34854" w:rsidRDefault="00B34854" w:rsidP="00B34854">
            <w:pPr>
              <w:rPr>
                <w:rFonts w:ascii="標楷體" w:eastAsia="標楷體" w:hAnsi="標楷體"/>
              </w:rPr>
            </w:pPr>
            <w:r w:rsidRPr="00786FBE">
              <w:rPr>
                <w:rFonts w:ascii="標楷體" w:eastAsia="標楷體" w:hAnsi="標楷體" w:hint="eastAsia"/>
              </w:rPr>
              <w:t>分娩出院後六星期內之首次回診。</w:t>
            </w:r>
          </w:p>
        </w:tc>
      </w:tr>
      <w:tr w:rsidR="00B34854" w14:paraId="53584FDF" w14:textId="77777777" w:rsidTr="00B34854">
        <w:tc>
          <w:tcPr>
            <w:tcW w:w="7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07DC" w14:textId="4A306F81" w:rsidR="00B34854" w:rsidRPr="00786FBE" w:rsidRDefault="00B34854" w:rsidP="00B34854">
            <w:pPr>
              <w:rPr>
                <w:rFonts w:ascii="標楷體" w:eastAsia="標楷體" w:hAnsi="標楷體"/>
              </w:rPr>
            </w:pPr>
            <w:r w:rsidRPr="00B34854">
              <w:rPr>
                <w:rFonts w:ascii="標楷體" w:eastAsia="標楷體" w:hAnsi="標楷體" w:hint="eastAsia"/>
              </w:rPr>
              <w:t>前款</w:t>
            </w:r>
            <w:proofErr w:type="gramStart"/>
            <w:r w:rsidRPr="00B34854">
              <w:rPr>
                <w:rFonts w:ascii="標楷體" w:eastAsia="標楷體" w:hAnsi="標楷體" w:hint="eastAsia"/>
              </w:rPr>
              <w:t>以外，</w:t>
            </w:r>
            <w:proofErr w:type="gramEnd"/>
            <w:r w:rsidRPr="00B34854">
              <w:rPr>
                <w:rFonts w:ascii="標楷體" w:eastAsia="標楷體" w:hAnsi="標楷體" w:hint="eastAsia"/>
              </w:rPr>
              <w:t>住院出院後一個月內之首次回診。</w:t>
            </w:r>
          </w:p>
        </w:tc>
      </w:tr>
      <w:tr w:rsidR="00B34854" w14:paraId="54F6472D" w14:textId="77777777" w:rsidTr="00B34854">
        <w:tc>
          <w:tcPr>
            <w:tcW w:w="7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B7DCF" w14:textId="41CBAAB3" w:rsidR="00B34854" w:rsidRPr="00B34854" w:rsidRDefault="00B34854" w:rsidP="00B34854">
            <w:pPr>
              <w:rPr>
                <w:rFonts w:ascii="標楷體" w:eastAsia="標楷體" w:hAnsi="標楷體"/>
              </w:rPr>
            </w:pPr>
            <w:r w:rsidRPr="00786FBE">
              <w:rPr>
                <w:rFonts w:ascii="標楷體" w:eastAsia="標楷體" w:hAnsi="標楷體" w:hint="eastAsia"/>
              </w:rPr>
              <w:t>預防保健檢驗結果呈現異常個案之確診。</w:t>
            </w:r>
          </w:p>
        </w:tc>
      </w:tr>
    </w:tbl>
    <w:p w14:paraId="150F620C" w14:textId="77777777" w:rsidR="00B34854" w:rsidRPr="00B34854" w:rsidRDefault="00B34854" w:rsidP="00786FBE">
      <w:pPr>
        <w:ind w:leftChars="177" w:left="425" w:firstLineChars="59" w:firstLine="142"/>
        <w:rPr>
          <w:rFonts w:ascii="標楷體" w:eastAsia="標楷體" w:hAnsi="標楷體"/>
          <w:color w:val="FF0000"/>
        </w:rPr>
      </w:pPr>
    </w:p>
    <w:sectPr w:rsidR="00B34854" w:rsidRPr="00B34854" w:rsidSect="00786F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2FA"/>
    <w:multiLevelType w:val="hybridMultilevel"/>
    <w:tmpl w:val="BD6A1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345AB"/>
    <w:multiLevelType w:val="hybridMultilevel"/>
    <w:tmpl w:val="3FB8F0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931DA4"/>
    <w:multiLevelType w:val="hybridMultilevel"/>
    <w:tmpl w:val="695E9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8F39D8"/>
    <w:multiLevelType w:val="hybridMultilevel"/>
    <w:tmpl w:val="C0E0EF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2500DE"/>
    <w:multiLevelType w:val="hybridMultilevel"/>
    <w:tmpl w:val="F7BC83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D324207"/>
    <w:multiLevelType w:val="hybridMultilevel"/>
    <w:tmpl w:val="8C1696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D"/>
    <w:rsid w:val="0006140E"/>
    <w:rsid w:val="002D7416"/>
    <w:rsid w:val="004B37F7"/>
    <w:rsid w:val="004E6400"/>
    <w:rsid w:val="005B06B0"/>
    <w:rsid w:val="005F658B"/>
    <w:rsid w:val="00786FBE"/>
    <w:rsid w:val="008E5179"/>
    <w:rsid w:val="009E5FD9"/>
    <w:rsid w:val="00A414FB"/>
    <w:rsid w:val="00B34854"/>
    <w:rsid w:val="00DF0EF9"/>
    <w:rsid w:val="00E83411"/>
    <w:rsid w:val="00ED7ABF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02D9"/>
  <w15:chartTrackingRefBased/>
  <w15:docId w15:val="{ED82A040-6FF6-48FA-962B-F370314F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16"/>
    <w:pPr>
      <w:ind w:leftChars="200" w:left="480"/>
    </w:pPr>
  </w:style>
  <w:style w:type="table" w:styleId="a4">
    <w:name w:val="Table Grid"/>
    <w:basedOn w:val="a1"/>
    <w:uiPriority w:val="39"/>
    <w:rsid w:val="002D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D74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2D74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DF0E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EF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醫政長照科17</dc:creator>
  <cp:keywords/>
  <dc:description/>
  <cp:lastModifiedBy>wf15</cp:lastModifiedBy>
  <cp:revision>2</cp:revision>
  <cp:lastPrinted>2021-01-28T00:53:00Z</cp:lastPrinted>
  <dcterms:created xsi:type="dcterms:W3CDTF">2021-01-28T07:30:00Z</dcterms:created>
  <dcterms:modified xsi:type="dcterms:W3CDTF">2021-01-28T07:30:00Z</dcterms:modified>
</cp:coreProperties>
</file>